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13 (Midaaswi shaa nswi): “Stop and Go” &amp; “I Spy”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36195</wp:posOffset>
            </wp:positionV>
            <wp:extent cx="5924550" cy="257030"/>
            <wp:effectExtent b="0" l="0" r="0" t="0"/>
            <wp:wrapNone/>
            <wp:docPr descr="C:\Users\labramson\AppData\Local\Microsoft\Windows\Temporary Internet Files\Content.Word\Border2.bmp" id="13" name="image2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can identify and describe objects found in the home using their language skills and is able to identify shapes and numbers.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medicine wheel represents the four aspects of a person’s mental, physical, emotional, and spiritual self. When we play with our children, they are developing early learning skills and they can be supported in all four of these aspects.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371475</wp:posOffset>
                </wp:positionV>
                <wp:extent cx="6407150" cy="20224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781463"/>
                          <a:ext cx="6381750" cy="19970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371475</wp:posOffset>
                </wp:positionV>
                <wp:extent cx="6407150" cy="202247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02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Talks to the child about characteristics of different objects they identify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Engages with the child as they talk and make sounds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Prompts the child the give more information and to use their words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Identifies opportunities for learning in the home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Is able to identify small words, letters and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Is able to identify shapes and symbols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Can identify their own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and Green Crayons and Paper (Stop and Go Game)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Today’s activity is to allow the child to identify letters, numbers, and/or symbols they are familiar with.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the child to choose which game they would like to play first (“Stop and Go” or “I Spy”)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Game Instructions: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“Stop and Go”: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and color on one piece of paper a red circle and on another piece of paper a green circle (you can have the child help according to their ability to hold a crayon, draw a circle and/or color in an object).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that the red circle represents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green circle represents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 action or activity for which the child can stop and go (jumping, coloring, singing, talking, etc.)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 child engage in the identified action or activity while the home visitor holds up the STOP (red circle) or GO (green circle)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Spy”: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this game on symbols, letters, and numbers that the child can identify that are located within the home.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home visitor will need to briefly assess what symbols, letters, or numbers the child is ready to identify.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home visitor will “spy” a letter, number, or symbol and ask the child to identify it.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 the caregiver to lead the activity with their child, while the home visitor provides guidance, encouragement, and acknowledgement of a job well done.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Leave Red and Green Crayons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Lesson 13 Activity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2D77BA"/>
    <w:pPr>
      <w:widowControl w:val="0"/>
      <w:spacing w:before="41" w:line="240" w:lineRule="auto"/>
      <w:ind w:left="540"/>
    </w:pPr>
    <w:rPr>
      <w:rFonts w:ascii="Times New Roman" w:eastAsia="Times New Roman" w:hAnsi="Times New Roman" w:cstheme="minorBidi"/>
      <w:color w:val="auto"/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2D77BA"/>
    <w:rPr>
      <w:rFonts w:ascii="Times New Roman" w:eastAsia="Times New Roman" w:hAnsi="Times New Roman" w:cstheme="minorBidi"/>
      <w:color w:val="auto"/>
      <w:sz w:val="17"/>
      <w:szCs w:val="17"/>
    </w:rPr>
  </w:style>
  <w:style w:type="numbering" w:styleId="Image" w:customStyle="1">
    <w:name w:val="Image"/>
    <w:rsid w:val="00315B98"/>
    <w:pPr>
      <w:numPr>
        <w:numId w:val="27"/>
      </w:numPr>
    </w:pPr>
  </w:style>
  <w:style w:type="paragraph" w:styleId="Body" w:customStyle="1">
    <w:name w:val="Body"/>
    <w:rsid w:val="00D54463"/>
    <w:rPr>
      <w:rFonts w:cs="Arial Unicode MS" w:eastAsia="Arial Unicode MS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numbering" w:styleId="ImportedStyle14" w:customStyle="1">
    <w:name w:val="Imported Style 14"/>
    <w:rsid w:val="00D54463"/>
    <w:pPr>
      <w:numPr>
        <w:numId w:val="36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GYhL7O2oqfpXtiSpgxqsspphA==">AMUW2mU1lQjVm39nb+BM9cRqdbAFbKSWk0iGafgN6r4OSVI4ogBj/dhpFZBOKs4YRXuTzCxdjltod3uJp6pMg1N6YOIxN9aqb6iqApnH5VanqxRxyO5sOz4ChKAOBqAHOwGE5V3vquTt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2020-06-15T15:00:00Z</dcterms:created>
  <dc:creator>Raeanne Madison</dc:creator>
</cp:coreProperties>
</file>